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hd w:val="clear" w:color="auto" w:fill="ffffff"/>
        <w:spacing w:line="360" w:lineRule="auto"/>
        <w:ind/>
        <w:jc w:val="center"/>
        <w:outlineLvl w:val="0"/>
        <w:rPr>
          <w:rFonts w:ascii="Segoe UI" w:hAnsi="Segoe UI" w:cs="Segoe UI"/>
          <w:color w:val="000000"/>
          <w:sz w:val="30"/>
          <w:szCs w:val="30"/>
        </w:rPr>
      </w:pPr>
      <w:r>
        <w:rPr>
          <w:rFonts w:ascii="Segoe UI" w:hAnsi="Segoe UI" w:cs="Segoe UI"/>
          <w:color w:val="000000"/>
          <w:sz w:val="30"/>
          <w:szCs w:val="30"/>
        </w:rPr>
      </w:r>
      <w:r>
        <w:rPr>
          <w:rFonts w:ascii="Segoe UI" w:hAnsi="Segoe UI" w:cs="Segoe UI"/>
          <w:color w:val="000000"/>
          <w:sz w:val="30"/>
          <w:szCs w:val="30"/>
        </w:rPr>
      </w:r>
    </w:p>
    <w:p>
      <w:pPr>
        <w:pStyle w:val="917"/>
        <w:pBdr/>
        <w:spacing/>
        <w:ind/>
        <w:jc w:val="center"/>
        <w:rPr>
          <w:lang w:val="ru-RU"/>
        </w:rPr>
      </w:pPr>
      <w:r>
        <w:rPr>
          <w:rFonts w:ascii="Segoe UI" w:hAnsi="Segoe UI" w:cs="Segoe UI"/>
          <w:b/>
          <w:sz w:val="32"/>
          <w:szCs w:val="32"/>
          <w:lang w:val="ru-RU"/>
        </w:rPr>
        <w:t xml:space="preserve">Региональным Роскадастром рассмотрено свыше 1</w:t>
      </w:r>
      <w:r>
        <w:rPr>
          <w:rFonts w:ascii="Segoe UI" w:hAnsi="Segoe UI" w:cs="Segoe UI"/>
          <w:b/>
          <w:sz w:val="32"/>
          <w:szCs w:val="32"/>
          <w:lang w:val="ru-RU"/>
        </w:rPr>
        <w:t xml:space="preserve"> </w:t>
      </w:r>
      <w:r>
        <w:rPr>
          <w:rFonts w:ascii="Segoe UI" w:hAnsi="Segoe UI" w:cs="Segoe UI"/>
          <w:b/>
          <w:sz w:val="32"/>
          <w:szCs w:val="32"/>
          <w:lang w:val="ru-RU"/>
        </w:rPr>
        <w:t xml:space="preserve">800 заявлений о предоставлении документов ГФДЗ в 2026 году</w:t>
      </w:r>
      <w:r>
        <w:rPr>
          <w:lang w:val="ru-RU"/>
        </w:rPr>
      </w:r>
    </w:p>
    <w:p>
      <w:pPr>
        <w:pBdr/>
        <w:shd w:val="clear" w:color="auto" w:fill="ffffff"/>
        <w:spacing/>
        <w:ind/>
        <w:jc w:val="both"/>
        <w:outlineLvl w:val="0"/>
        <w:rPr/>
      </w:pPr>
      <w:r/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Филиал публично-правовой компании «Роскадастр» по Республике Карелия оказывает государственную услугу по предоставлению сведений из государственного фонда данных, полученных в результате проведения землеустройства (ГФДЗ). </w:t>
      </w:r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Государственный фонд данных формируется на основе землеустроительной документации, а также картографических материалов, созданных в процессе землеустройства.</w:t>
      </w:r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Материалы ГФДЗ предоставляются всем заинтересованным лицам бесплатно. Информация, содержащаяся в ГФДЗ, является открытой и общедоступной</w:t>
      </w:r>
      <w:r>
        <w:rPr>
          <w:rFonts w:ascii="Segoe UI" w:hAnsi="Segoe UI" w:eastAsia="Calibri" w:cs="Segoe UI"/>
          <w:lang w:eastAsia="en-US"/>
        </w:rPr>
        <w:t xml:space="preserve">,</w:t>
      </w:r>
      <w:r>
        <w:rPr>
          <w:rFonts w:ascii="Segoe UI" w:hAnsi="Segoe UI" w:eastAsia="Calibri" w:cs="Segoe UI"/>
          <w:lang w:eastAsia="en-US"/>
        </w:rPr>
        <w:t xml:space="preserve"> </w:t>
      </w:r>
      <w:r>
        <w:rPr>
          <w:rFonts w:ascii="Segoe UI" w:hAnsi="Segoe UI" w:eastAsia="Calibri" w:cs="Segoe UI"/>
          <w:lang w:eastAsia="en-US"/>
        </w:rPr>
        <w:t xml:space="preserve">з</w:t>
      </w:r>
      <w:r>
        <w:rPr>
          <w:rFonts w:ascii="Segoe UI" w:hAnsi="Segoe UI" w:eastAsia="Calibri" w:cs="Segoe UI"/>
          <w:lang w:eastAsia="en-US"/>
        </w:rPr>
        <w:t xml:space="preserve">а исключением информации, отнесенной законодательством Российской </w:t>
      </w:r>
      <w:r>
        <w:rPr>
          <w:rFonts w:ascii="Segoe UI" w:hAnsi="Segoe UI" w:eastAsia="Calibri" w:cs="Segoe UI"/>
          <w:lang w:eastAsia="en-US"/>
        </w:rPr>
        <w:t xml:space="preserve">Ф</w:t>
      </w:r>
      <w:r>
        <w:rPr>
          <w:rFonts w:ascii="Segoe UI" w:hAnsi="Segoe UI" w:eastAsia="Calibri" w:cs="Segoe UI"/>
          <w:lang w:eastAsia="en-US"/>
        </w:rPr>
        <w:t xml:space="preserve">едерации к категории ограниченного доступа.</w:t>
      </w:r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С начала 2026 года региональным Роскадастром рассмотрено 1</w:t>
      </w:r>
      <w:r>
        <w:rPr>
          <w:rFonts w:ascii="Segoe UI" w:hAnsi="Segoe UI" w:eastAsia="Calibri" w:cs="Segoe UI"/>
          <w:lang w:eastAsia="en-US"/>
        </w:rPr>
        <w:t xml:space="preserve"> </w:t>
      </w:r>
      <w:r>
        <w:rPr>
          <w:rFonts w:ascii="Segoe UI" w:hAnsi="Segoe UI" w:eastAsia="Calibri" w:cs="Segoe UI"/>
          <w:lang w:eastAsia="en-US"/>
        </w:rPr>
        <w:t xml:space="preserve">880 заявлений о предоставлении документов ГФДЗ. Спрос на оказание услуги остается</w:t>
      </w:r>
      <w:r>
        <w:rPr>
          <w:rFonts w:ascii="Segoe UI" w:hAnsi="Segoe UI" w:eastAsia="Calibri" w:cs="Segoe UI"/>
          <w:lang w:eastAsia="en-US"/>
        </w:rPr>
        <w:t xml:space="preserve"> высоким</w:t>
      </w:r>
      <w:r>
        <w:rPr>
          <w:rFonts w:ascii="Segoe UI" w:hAnsi="Segoe UI" w:eastAsia="Calibri" w:cs="Segoe UI"/>
          <w:lang w:eastAsia="en-US"/>
        </w:rPr>
        <w:t xml:space="preserve">, что демонстрирует стабильн</w:t>
      </w:r>
      <w:r>
        <w:rPr>
          <w:rFonts w:ascii="Segoe UI" w:hAnsi="Segoe UI" w:eastAsia="Calibri" w:cs="Segoe UI"/>
          <w:lang w:eastAsia="en-US"/>
        </w:rPr>
        <w:t xml:space="preserve">ый</w:t>
      </w:r>
      <w:r>
        <w:rPr>
          <w:rFonts w:ascii="Segoe UI" w:hAnsi="Segoe UI" w:eastAsia="Calibri" w:cs="Segoe UI"/>
          <w:lang w:eastAsia="en-US"/>
        </w:rPr>
        <w:t xml:space="preserve"> интерес к получению государственной услуги. При этом доля заявлений</w:t>
      </w:r>
      <w:r>
        <w:rPr>
          <w:rFonts w:ascii="Segoe UI" w:hAnsi="Segoe UI" w:eastAsia="Calibri" w:cs="Segoe UI"/>
          <w:lang w:eastAsia="en-US"/>
        </w:rPr>
        <w:t xml:space="preserve">,</w:t>
      </w:r>
      <w:r>
        <w:rPr>
          <w:rFonts w:ascii="Segoe UI" w:hAnsi="Segoe UI" w:eastAsia="Calibri" w:cs="Segoe UI"/>
          <w:lang w:eastAsia="en-US"/>
        </w:rPr>
        <w:t xml:space="preserve"> по которым оказана услуга через портал «Госуслуги»</w:t>
      </w:r>
      <w:r>
        <w:rPr>
          <w:rFonts w:ascii="Segoe UI" w:hAnsi="Segoe UI" w:eastAsia="Calibri" w:cs="Segoe UI"/>
          <w:lang w:eastAsia="en-US"/>
        </w:rPr>
        <w:t xml:space="preserve">,</w:t>
      </w:r>
      <w:r>
        <w:rPr>
          <w:rFonts w:ascii="Segoe UI" w:hAnsi="Segoe UI" w:eastAsia="Calibri" w:cs="Segoe UI"/>
          <w:lang w:eastAsia="en-US"/>
        </w:rPr>
        <w:t xml:space="preserve"> от общего количества</w:t>
      </w:r>
      <w:r>
        <w:rPr>
          <w:rFonts w:ascii="Segoe UI" w:hAnsi="Segoe UI" w:eastAsia="Calibri" w:cs="Segoe UI"/>
          <w:lang w:eastAsia="en-US"/>
        </w:rPr>
        <w:t xml:space="preserve"> составляет 82%.</w:t>
      </w:r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С помощью портала «Госуслуги» можно оперативно запросить и получить сведения ГФДЗ. </w:t>
      </w:r>
      <w:r>
        <w:rPr>
          <w:rFonts w:ascii="Segoe UI" w:hAnsi="Segoe UI" w:eastAsia="Calibri" w:cs="Segoe UI"/>
          <w:lang w:eastAsia="en-US"/>
        </w:rPr>
        <w:t xml:space="preserve">Для этого необходимо сделать следующее:</w:t>
      </w:r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- пройти авторизацию на портале </w:t>
      </w:r>
      <w:r>
        <w:rPr>
          <w:rFonts w:ascii="Segoe UI" w:hAnsi="Segoe UI" w:eastAsia="Calibri" w:cs="Segoe UI"/>
          <w:lang w:eastAsia="en-US"/>
        </w:rPr>
        <w:t xml:space="preserve">«</w:t>
      </w:r>
      <w:r>
        <w:rPr>
          <w:rFonts w:ascii="Segoe UI" w:hAnsi="Segoe UI" w:eastAsia="Calibri" w:cs="Segoe UI"/>
          <w:lang w:eastAsia="en-US"/>
        </w:rPr>
        <w:t xml:space="preserve">Госуслуг</w:t>
      </w:r>
      <w:r>
        <w:rPr>
          <w:rFonts w:ascii="Segoe UI" w:hAnsi="Segoe UI" w:eastAsia="Calibri" w:cs="Segoe UI"/>
          <w:lang w:eastAsia="en-US"/>
        </w:rPr>
        <w:t xml:space="preserve">и»</w:t>
      </w:r>
      <w:r>
        <w:rPr>
          <w:rFonts w:ascii="Segoe UI" w:hAnsi="Segoe UI" w:eastAsia="Calibri" w:cs="Segoe UI"/>
          <w:lang w:eastAsia="en-US"/>
        </w:rPr>
        <w:t xml:space="preserve"> (https://www.gosuslugi.ru);</w:t>
      </w:r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 - в поисковой строке ввести слова </w:t>
      </w:r>
      <w:r>
        <w:rPr>
          <w:rFonts w:ascii="Segoe UI" w:hAnsi="Segoe UI" w:eastAsia="Calibri" w:cs="Segoe UI"/>
          <w:lang w:eastAsia="en-US"/>
        </w:rPr>
        <w:t xml:space="preserve">«</w:t>
      </w:r>
      <w:r>
        <w:rPr>
          <w:rFonts w:ascii="Segoe UI" w:hAnsi="Segoe UI" w:eastAsia="Calibri" w:cs="Segoe UI"/>
          <w:lang w:eastAsia="en-US"/>
        </w:rPr>
        <w:t xml:space="preserve">сведения о землеустройстве</w:t>
      </w:r>
      <w:r>
        <w:rPr>
          <w:rFonts w:ascii="Segoe UI" w:hAnsi="Segoe UI" w:eastAsia="Calibri" w:cs="Segoe UI"/>
          <w:lang w:eastAsia="en-US"/>
        </w:rPr>
        <w:t xml:space="preserve">»</w:t>
      </w:r>
      <w:r>
        <w:rPr>
          <w:rFonts w:ascii="Segoe UI" w:hAnsi="Segoe UI" w:eastAsia="Calibri" w:cs="Segoe UI"/>
          <w:lang w:eastAsia="en-US"/>
        </w:rPr>
        <w:t xml:space="preserve">;</w:t>
      </w:r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 - следовать инструкции по заполнению шаблона заявления.</w:t>
      </w:r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Срок предоставления документации</w:t>
      </w:r>
      <w:r>
        <w:rPr>
          <w:rFonts w:ascii="Segoe UI" w:hAnsi="Segoe UI" w:eastAsia="Calibri" w:cs="Segoe UI"/>
          <w:lang w:eastAsia="en-US"/>
        </w:rPr>
        <w:t xml:space="preserve"> –</w:t>
      </w:r>
      <w:r>
        <w:rPr>
          <w:rFonts w:ascii="Segoe UI" w:hAnsi="Segoe UI" w:eastAsia="Calibri" w:cs="Segoe UI"/>
          <w:lang w:eastAsia="en-US"/>
        </w:rPr>
        <w:t xml:space="preserve"> 1 рабочий день. Ход исполнения заявления можно отслеживать самостоятельно в Личном кабинете на портале «Госуслуг</w:t>
      </w:r>
      <w:r>
        <w:rPr>
          <w:rFonts w:ascii="Segoe UI" w:hAnsi="Segoe UI" w:eastAsia="Calibri" w:cs="Segoe UI"/>
          <w:lang w:eastAsia="en-US"/>
        </w:rPr>
        <w:t xml:space="preserve">и</w:t>
      </w:r>
      <w:r>
        <w:rPr>
          <w:rFonts w:ascii="Segoe UI" w:hAnsi="Segoe UI" w:eastAsia="Calibri" w:cs="Segoe UI"/>
          <w:lang w:eastAsia="en-US"/>
        </w:rPr>
        <w:t xml:space="preserve">».</w:t>
      </w:r>
      <w:r/>
    </w:p>
    <w:p>
      <w:pPr>
        <w:pBdr/>
        <w:shd w:val="clear" w:color="auto" w:fill="ffffff"/>
        <w:spacing/>
        <w:ind w:firstLine="567"/>
        <w:jc w:val="both"/>
        <w:outlineLvl w:val="0"/>
        <w:rPr/>
      </w:pPr>
      <w:r>
        <w:rPr>
          <w:rFonts w:ascii="Segoe UI" w:hAnsi="Segoe UI" w:eastAsia="Calibri" w:cs="Segoe UI"/>
          <w:lang w:eastAsia="en-US"/>
        </w:rPr>
        <w:t xml:space="preserve">По результатам рассмотрения заявления в личный кабинет заявителя направляется ссылка и пароль на временное хранилище для скачивания </w:t>
      </w:r>
      <w:r>
        <w:rPr>
          <w:rFonts w:ascii="Segoe UI" w:hAnsi="Segoe UI" w:eastAsia="Calibri" w:cs="Segoe UI"/>
          <w:lang w:eastAsia="en-US"/>
        </w:rPr>
        <w:t xml:space="preserve">запрашиваемых документов.</w:t>
      </w:r>
      <w:r/>
    </w:p>
    <w:p>
      <w:pPr>
        <w:pBdr/>
        <w:shd w:val="clear" w:color="auto" w:fill="ffffff"/>
        <w:spacing/>
        <w:ind w:firstLine="567"/>
        <w:jc w:val="both"/>
        <w:outlineLvl w:val="0"/>
        <w:rPr>
          <w:rFonts w:ascii="Segoe UI" w:hAnsi="Segoe UI" w:eastAsia="Calibri" w:cs="Segoe UI"/>
          <w:lang w:eastAsia="en-US"/>
        </w:rPr>
      </w:pPr>
      <w:r>
        <w:rPr>
          <w:rFonts w:ascii="Segoe UI" w:hAnsi="Segoe UI" w:eastAsia="Calibri" w:cs="Segoe UI"/>
          <w:lang w:eastAsia="en-US"/>
        </w:rPr>
        <w:t xml:space="preserve">Получить дополнительную информацию о процедуре предоставления государственной услуги можно по телефону филиала Компании</w:t>
      </w:r>
      <w:r>
        <w:rPr>
          <w:rFonts w:ascii="Segoe UI" w:hAnsi="Segoe UI" w:eastAsia="Calibri" w:cs="Segoe UI"/>
          <w:lang w:eastAsia="en-US"/>
        </w:rPr>
        <w:t xml:space="preserve">:</w:t>
      </w:r>
      <w:r>
        <w:rPr>
          <w:rFonts w:ascii="Segoe UI" w:hAnsi="Segoe UI" w:eastAsia="Calibri" w:cs="Segoe UI"/>
          <w:lang w:eastAsia="en-US"/>
        </w:rPr>
        <w:t xml:space="preserve"> 8 (8142) 71-73-46 (доб.</w:t>
      </w:r>
      <w:r>
        <w:rPr>
          <w:rFonts w:ascii="Segoe UI" w:hAnsi="Segoe UI" w:eastAsia="Calibri" w:cs="Segoe UI"/>
          <w:lang w:eastAsia="en-US"/>
        </w:rPr>
        <w:t xml:space="preserve"> </w:t>
      </w:r>
      <w:r>
        <w:rPr>
          <w:rFonts w:ascii="Segoe UI" w:hAnsi="Segoe UI" w:eastAsia="Calibri" w:cs="Segoe UI"/>
          <w:lang w:eastAsia="en-US"/>
        </w:rPr>
        <w:t xml:space="preserve">1).</w:t>
      </w:r>
      <w:r>
        <w:rPr>
          <w:rFonts w:ascii="Segoe UI" w:hAnsi="Segoe UI" w:eastAsia="Calibri" w:cs="Segoe UI"/>
          <w:lang w:eastAsia="en-US"/>
        </w:rPr>
      </w:r>
    </w:p>
    <w:p>
      <w:pPr>
        <w:pBdr/>
        <w:shd w:val="clear" w:color="auto" w:fill="ffffff"/>
        <w:spacing/>
        <w:ind w:firstLine="567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Bdr/>
        <w:shd w:val="clear" w:color="auto" w:fill="ffffff"/>
        <w:spacing/>
        <w:ind w:firstLine="567"/>
        <w:jc w:val="right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Материал подготовлен пресс-службой </w:t>
      </w:r>
      <w:r>
        <w:rPr>
          <w:rFonts w:ascii="Segoe UI" w:hAnsi="Segoe UI" w:cs="Segoe UI"/>
        </w:rPr>
      </w:r>
    </w:p>
    <w:p>
      <w:pPr>
        <w:pBdr/>
        <w:shd w:val="clear" w:color="auto" w:fill="ffffff"/>
        <w:spacing/>
        <w:ind w:firstLine="567"/>
        <w:jc w:val="right"/>
        <w:outlineLvl w:val="0"/>
        <w:rPr>
          <w:rFonts w:ascii="Segoe UI" w:hAnsi="Segoe UI" w:eastAsia="Calibri" w:cs="Segoe UI"/>
        </w:rPr>
      </w:pPr>
      <w:r>
        <w:rPr>
          <w:rFonts w:ascii="Segoe UI" w:hAnsi="Segoe UI" w:cs="Segoe UI"/>
        </w:rPr>
        <w:t xml:space="preserve">филиала ППК «Роскадастр» по Республике Карелия</w:t>
      </w:r>
      <w:r>
        <w:rPr>
          <w:rFonts w:ascii="Segoe UI" w:hAnsi="Segoe UI" w:eastAsia="Calibri" w:cs="Segoe UI"/>
        </w:rPr>
      </w:r>
    </w:p>
    <w:p>
      <w:pPr>
        <w:pBdr/>
        <w:shd w:val="clear" w:color="auto" w:fill="ffffff"/>
        <w:spacing w:line="276" w:lineRule="auto"/>
        <w:ind w:firstLine="567"/>
        <w:jc w:val="right"/>
        <w:outlineLvl w:val="0"/>
        <w:rPr>
          <w:rStyle w:val="899"/>
          <w:rFonts w:ascii="Arial" w:hAnsi="Arial" w:cs="Arial"/>
          <w:color w:val="2a5885"/>
          <w:sz w:val="20"/>
          <w:szCs w:val="20"/>
          <w:shd w:val="clear" w:color="auto" w:fill="ffffff"/>
        </w:rPr>
      </w:pPr>
      <w:r>
        <w:rPr>
          <w:rStyle w:val="899"/>
          <w:rFonts w:ascii="Segoe UI" w:hAnsi="Segoe UI" w:cs="Segoe UI"/>
          <w:color w:val="2a5885"/>
          <w:shd w:val="clear" w:color="auto" w:fill="ffffff"/>
        </w:rPr>
        <w:t xml:space="preserve">#РоскадастрКарелии</w:t>
      </w:r>
      <w:r>
        <w:rPr>
          <w:rStyle w:val="899"/>
          <w:rFonts w:ascii="Arial" w:hAnsi="Arial" w:cs="Arial"/>
          <w:color w:val="2a5885"/>
          <w:sz w:val="20"/>
          <w:szCs w:val="20"/>
          <w:shd w:val="clear" w:color="auto" w:fill="ffffff"/>
        </w:rPr>
      </w:r>
    </w:p>
    <w:p>
      <w:pPr>
        <w:pStyle w:val="916"/>
        <w:pBdr>
          <w:bottom w:val="single" w:color="000000" w:sz="12" w:space="1"/>
        </w:pBdr>
        <w:spacing/>
        <w:ind w:firstLine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Bdr/>
        <w:spacing w:line="360" w:lineRule="auto"/>
        <w:ind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pBdr/>
        <w:shd w:val="clear" w:color="auto" w:fill="ffffff"/>
        <w:spacing w:line="360" w:lineRule="auto"/>
        <w:ind/>
        <w:outlineLvl w:val="0"/>
        <w:rPr>
          <w:rFonts w:ascii="Segoe UI" w:hAnsi="Segoe UI" w:eastAsia="Calibri" w:cs="Segoe UI"/>
          <w:sz w:val="18"/>
          <w:szCs w:val="18"/>
        </w:rPr>
      </w:pPr>
      <w:r>
        <w:rPr>
          <w:rFonts w:ascii="Segoe UI" w:hAnsi="Segoe UI" w:eastAsia="Calibri" w:cs="Segoe UI"/>
          <w:sz w:val="18"/>
          <w:szCs w:val="18"/>
        </w:rPr>
        <w:t xml:space="preserve">пресс-служба филиала ППК «Роскадастр»</w:t>
      </w:r>
      <w:r>
        <w:rPr>
          <w:rFonts w:ascii="Segoe UI" w:hAnsi="Segoe UI" w:eastAsia="Calibri" w:cs="Segoe UI"/>
          <w:sz w:val="18"/>
          <w:szCs w:val="18"/>
        </w:rPr>
      </w:r>
    </w:p>
    <w:p>
      <w:pPr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8 (8142) 71 73 46(доб.2)</w:t>
      </w:r>
      <w:r>
        <w:rPr>
          <w:rFonts w:ascii="Segoe UI" w:hAnsi="Segoe UI" w:cs="Segoe UI"/>
          <w:sz w:val="18"/>
          <w:szCs w:val="18"/>
        </w:rPr>
      </w:r>
    </w:p>
    <w:p>
      <w:pPr>
        <w:pBdr/>
        <w:spacing w:line="360" w:lineRule="auto"/>
        <w:ind/>
        <w:rPr>
          <w:rFonts w:ascii="Segoe UI" w:hAnsi="Segoe UI" w:cs="Segoe UI"/>
          <w:color w:val="0070c0"/>
          <w:sz w:val="18"/>
          <w:szCs w:val="18"/>
        </w:rPr>
      </w:pPr>
      <w:r>
        <w:rPr>
          <w:rFonts w:ascii="Segoe UI" w:hAnsi="Segoe UI" w:cs="Segoe UI"/>
          <w:color w:val="0070c0"/>
          <w:sz w:val="18"/>
          <w:szCs w:val="18"/>
          <w:lang w:val="en-US"/>
        </w:rPr>
        <w:t xml:space="preserve">press</w:t>
      </w:r>
      <w:r>
        <w:rPr>
          <w:rFonts w:ascii="Segoe UI" w:hAnsi="Segoe UI" w:cs="Segoe UI"/>
          <w:color w:val="0070c0"/>
          <w:sz w:val="18"/>
          <w:szCs w:val="18"/>
        </w:rPr>
        <w:t xml:space="preserve">@10.kadastr.ru</w:t>
      </w:r>
      <w:r>
        <w:rPr>
          <w:rFonts w:ascii="Segoe UI" w:hAnsi="Segoe UI" w:cs="Segoe UI"/>
          <w:color w:val="0070c0"/>
          <w:sz w:val="18"/>
          <w:szCs w:val="18"/>
        </w:rPr>
      </w:r>
    </w:p>
    <w:p>
      <w:pPr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185005, г. Петрозаводск, пр. Первомайский, д. 33</w:t>
      </w:r>
      <w:r>
        <w:rPr>
          <w:rFonts w:ascii="Segoe UI" w:hAnsi="Segoe UI" w:cs="Segoe UI"/>
          <w:sz w:val="18"/>
          <w:szCs w:val="18"/>
        </w:rPr>
      </w:r>
    </w:p>
    <w:sectPr>
      <w:headerReference w:type="default" r:id="rId9"/>
      <w:footnotePr/>
      <w:endnotePr/>
      <w:type w:val="nextPage"/>
      <w:pgSz w:h="16838" w:orient="portrait" w:w="11906"/>
      <w:pgMar w:top="284" w:right="707" w:bottom="284" w:left="993" w:header="284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nsolas">
    <w:panose1 w:val="020B0603020203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>
        <w:rFonts w:ascii="Segoe UI" w:hAnsi="Segoe UI" w:cs="Segoe UI"/>
        <w:b/>
        <w:sz w:val="32"/>
        <w:szCs w:val="32"/>
        <w:lang w:eastAsia="sk-SK"/>
      </w:rPr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545080" cy="396240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54508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00.40pt;height:31.20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 w:cs="Segoe UI"/>
        <w:b/>
        <w:sz w:val="32"/>
        <w:szCs w:val="32"/>
        <w:lang w:eastAsia="sk-SK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  <w:sz w:val="23"/>
        <w:szCs w:val="23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  <w:sz w:val="23"/>
        <w:szCs w:val="23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9">
    <w:name w:val="Heading 1 Char"/>
    <w:basedOn w:val="733"/>
    <w:link w:val="7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733"/>
    <w:link w:val="7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733"/>
    <w:link w:val="7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733"/>
    <w:link w:val="72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33"/>
    <w:link w:val="7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33"/>
    <w:link w:val="72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33"/>
    <w:link w:val="73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33"/>
    <w:link w:val="7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33"/>
    <w:link w:val="73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733"/>
    <w:link w:val="87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733"/>
    <w:link w:val="87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733"/>
    <w:link w:val="87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733"/>
    <w:link w:val="87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81">
    <w:name w:val="Footnote Text Char"/>
    <w:basedOn w:val="733"/>
    <w:link w:val="893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733"/>
    <w:link w:val="896"/>
    <w:uiPriority w:val="99"/>
    <w:semiHidden/>
    <w:pPr>
      <w:pBdr/>
      <w:spacing/>
      <w:ind/>
    </w:pPr>
    <w:rPr>
      <w:sz w:val="20"/>
      <w:szCs w:val="20"/>
    </w:rPr>
  </w:style>
  <w:style w:type="paragraph" w:styleId="723" w:default="1">
    <w:name w:val="Normal"/>
    <w:qFormat/>
    <w:pPr>
      <w:pBdr/>
      <w:spacing/>
      <w:ind/>
    </w:pPr>
    <w:rPr>
      <w:rFonts w:ascii="Times New Roman" w:hAnsi="Times New Roman" w:eastAsia="Times New Roman"/>
      <w:sz w:val="24"/>
      <w:szCs w:val="24"/>
    </w:rPr>
  </w:style>
  <w:style w:type="paragraph" w:styleId="724">
    <w:name w:val="Heading 1"/>
    <w:basedOn w:val="723"/>
    <w:next w:val="723"/>
    <w:link w:val="86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/>
      <w:sz w:val="40"/>
      <w:szCs w:val="40"/>
    </w:rPr>
  </w:style>
  <w:style w:type="paragraph" w:styleId="725">
    <w:name w:val="Heading 2"/>
    <w:basedOn w:val="723"/>
    <w:next w:val="723"/>
    <w:link w:val="86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/>
      <w:sz w:val="32"/>
      <w:szCs w:val="32"/>
    </w:rPr>
  </w:style>
  <w:style w:type="paragraph" w:styleId="726">
    <w:name w:val="Heading 3"/>
    <w:basedOn w:val="723"/>
    <w:next w:val="723"/>
    <w:link w:val="86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/>
      <w:sz w:val="28"/>
      <w:szCs w:val="28"/>
    </w:rPr>
  </w:style>
  <w:style w:type="paragraph" w:styleId="727">
    <w:name w:val="Heading 4"/>
    <w:basedOn w:val="723"/>
    <w:next w:val="723"/>
    <w:link w:val="86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/>
    </w:rPr>
  </w:style>
  <w:style w:type="paragraph" w:styleId="728">
    <w:name w:val="Heading 5"/>
    <w:basedOn w:val="723"/>
    <w:next w:val="723"/>
    <w:link w:val="86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/>
    </w:rPr>
  </w:style>
  <w:style w:type="paragraph" w:styleId="729">
    <w:name w:val="Heading 6"/>
    <w:basedOn w:val="723"/>
    <w:next w:val="723"/>
    <w:link w:val="867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/>
    </w:rPr>
  </w:style>
  <w:style w:type="paragraph" w:styleId="730">
    <w:name w:val="Heading 7"/>
    <w:basedOn w:val="723"/>
    <w:next w:val="723"/>
    <w:link w:val="868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/>
    </w:rPr>
  </w:style>
  <w:style w:type="paragraph" w:styleId="731">
    <w:name w:val="Heading 8"/>
    <w:basedOn w:val="723"/>
    <w:next w:val="723"/>
    <w:link w:val="869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/>
    </w:rPr>
  </w:style>
  <w:style w:type="paragraph" w:styleId="732">
    <w:name w:val="Heading 9"/>
    <w:basedOn w:val="723"/>
    <w:next w:val="723"/>
    <w:link w:val="870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/>
    </w:rPr>
  </w:style>
  <w:style w:type="character" w:styleId="733" w:default="1">
    <w:name w:val="Default Paragraph Font"/>
    <w:uiPriority w:val="1"/>
    <w:semiHidden/>
    <w:unhideWhenUsed/>
    <w:pPr>
      <w:pBdr/>
      <w:spacing/>
      <w:ind/>
    </w:pPr>
  </w:style>
  <w:style w:type="table" w:styleId="73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5" w:default="1">
    <w:name w:val="No List"/>
    <w:uiPriority w:val="99"/>
    <w:semiHidden/>
    <w:unhideWhenUsed/>
    <w:pPr>
      <w:pBdr/>
      <w:spacing/>
      <w:ind/>
    </w:pPr>
  </w:style>
  <w:style w:type="table" w:styleId="736">
    <w:name w:val="Table Grid"/>
    <w:basedOn w:val="734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Table Grid Light"/>
    <w:basedOn w:val="734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1"/>
    <w:basedOn w:val="734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2"/>
    <w:basedOn w:val="734"/>
    <w:uiPriority w:val="59"/>
    <w:pPr>
      <w:pBdr/>
      <w:spacing/>
      <w:ind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Plain Table 3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Plain Table 4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Plain Table 5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1 Light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1 Light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1 Light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1 Light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1 Light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1 Light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2 - Accent 1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2 - Accent 2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2 - Accent 3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2 - Accent 4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2 - Accent 5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2 - Accent 6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3 - Accent 1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3 - Accent 2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3 - Accent 3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3 - Accent 4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3 - Accent 5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3 - Accent 6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4 - Accent 1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>
          <w:top w:val="single" w:color="5d8ac2" w:sz="4" w:space="0"/>
          <w:left w:val="single" w:color="5d8ac2" w:sz="4" w:space="0"/>
          <w:bottom w:val="single" w:color="5d8ac2" w:sz="4" w:space="0"/>
          <w:right w:val="single" w:color="5d8ac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4 - Accent 2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4" w:space="0"/>
          <w:left w:val="single" w:color="d99695" w:sz="4" w:space="0"/>
          <w:bottom w:val="single" w:color="d99695" w:sz="4" w:space="0"/>
          <w:right w:val="single" w:color="d9969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4 - Accent 3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>
          <w:top w:val="single" w:color="9abb59" w:sz="4" w:space="0"/>
          <w:left w:val="single" w:color="9abb59" w:sz="4" w:space="0"/>
          <w:bottom w:val="single" w:color="9abb59" w:sz="4" w:space="0"/>
          <w:right w:val="single" w:color="9abb59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4 - Accent 4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4" w:space="0"/>
          <w:left w:val="single" w:color="b2a1c6" w:sz="4" w:space="0"/>
          <w:bottom w:val="single" w:color="b2a1c6" w:sz="4" w:space="0"/>
          <w:right w:val="single" w:color="b2a1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4 - Accent 5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4 - Accent 6"/>
    <w:basedOn w:val="734"/>
    <w:uiPriority w:val="5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5 Dark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5 Dark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5 Dark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5 Dark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5 Dark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5 Dark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6 Colorful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/>
      </w:rPr>
      <w:pPr>
        <w:pBdr/>
        <w:spacing/>
        <w:ind/>
      </w:pPr>
      <w:tblPr>
        <w:tblBorders/>
      </w:tblPr>
      <w:tcPr>
        <w:tcBorders>
          <w:bottom w:val="single" w:color="a6bfdd" w:sz="12" w:space="0"/>
        </w:tcBorders>
      </w:tcPr>
    </w:tblStylePr>
    <w:tblStylePr w:type="la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6 Colorful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6 Colorful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/>
      </w:rPr>
      <w:pPr>
        <w:pBdr/>
        <w:spacing/>
        <w:ind/>
      </w:pPr>
      <w:tblPr>
        <w:tblBorders/>
      </w:tblPr>
      <w:tcPr>
        <w:tcBorders>
          <w:bottom w:val="single" w:color="9abb59" w:sz="12" w:space="0"/>
        </w:tcBorders>
      </w:tcPr>
    </w:tblStylePr>
    <w:tblStylePr w:type="la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6 Colorful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6 Colorful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4bacc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6 Colorful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f7964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7 Colorful - Accent 1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rFonts w:ascii="Arial" w:hAnsi="Arial"/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sz="4" w:space="0"/>
        </w:tcBorders>
      </w:tcPr>
    </w:tblStylePr>
    <w:tblStylePr w:type="firstRow">
      <w:rPr>
        <w:rFonts w:ascii="Arial" w:hAnsi="Arial"/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6bfdd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6bfd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7 Colorful - Accent 2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rFonts w:ascii="Arial" w:hAnsi="Arial"/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7 Colorful - Accent 3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rFonts w:ascii="Arial" w:hAnsi="Arial"/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sz="4" w:space="0"/>
        </w:tcBorders>
      </w:tcPr>
    </w:tblStylePr>
    <w:tblStylePr w:type="firstRow">
      <w:rPr>
        <w:rFonts w:ascii="Arial" w:hAnsi="Arial"/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7 Colorful - Accent 4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rFonts w:ascii="Arial" w:hAnsi="Arial"/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7 Colorful - Accent 5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rFonts w:ascii="Arial" w:hAnsi="Arial"/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sz="4" w:space="0"/>
        </w:tcBorders>
      </w:tcPr>
    </w:tblStylePr>
    <w:tblStylePr w:type="firstRow">
      <w:rPr>
        <w:rFonts w:ascii="Arial" w:hAnsi="Arial"/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9d0d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7 Colorful - Accent 6"/>
    <w:basedOn w:val="734"/>
    <w:uiPriority w:val="99"/>
    <w:pPr>
      <w:pBdr/>
      <w:spacing/>
      <w:ind/>
    </w:p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rFonts w:ascii="Arial" w:hAnsi="Arial"/>
        <w:color w:val="b15407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rFonts w:ascii="Arial" w:hAnsi="Arial"/>
        <w:color w:val="b15407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sz="4" w:space="0"/>
        </w:tcBorders>
      </w:tcPr>
    </w:tblStylePr>
    <w:tblStylePr w:type="firstRow">
      <w:rPr>
        <w:rFonts w:ascii="Arial" w:hAnsi="Arial"/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39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1 Light - Accent 1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1 Light - Accent 2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1 Light - Accent 3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1 Light - Accent 4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1 Light - Accent 5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1 Light - Accent 6"/>
    <w:basedOn w:val="734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2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2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2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2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2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2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3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4" w:space="0"/>
          <w:right w:val="single" w:color="4f81bd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3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4" w:space="0"/>
          <w:bottom w:val="single" w:color="d99695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4" w:space="0"/>
          <w:right w:val="single" w:color="d9969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3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4" w:space="0"/>
          <w:bottom w:val="single" w:color="c3d69b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4" w:space="0"/>
          <w:right w:val="single" w:color="c3d69b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3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4" w:space="0"/>
          <w:bottom w:val="single" w:color="b2a1c6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4" w:space="0"/>
          <w:right w:val="single" w:color="b2a1c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3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4" w:space="0"/>
          <w:bottom w:val="single" w:color="92ccdc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4" w:space="0"/>
          <w:right w:val="single" w:color="92ccdc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3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4" w:space="0"/>
          <w:bottom w:val="single" w:color="fac09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4" w:space="0"/>
          <w:right w:val="single" w:color="fac09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4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4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4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4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4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4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5 Dark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fill="4f81bd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4f81bd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4f81bd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5 Dark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fill="d9969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d99695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5 Dark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fill="c3d69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c3d69b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c3d69b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5 Dark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fill="b2a1c6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b2a1c6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5 Dark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fill="92ccdc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92ccdc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92ccdc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5 Dark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fill="fac090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ac090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ac090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rPr>
        <w:rFonts w:ascii="Arial" w:hAnsi="Arial"/>
        <w:color w:val="00000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rFonts w:ascii="Arial" w:hAnsi="Arial"/>
        <w:color w:val="0000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/>
      </w:rPr>
      <w:pPr>
        <w:pBdr/>
        <w:spacing/>
        <w:ind/>
      </w:pPr>
      <w:tblPr>
        <w:tblBorders/>
      </w:tbl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/>
      </w:rPr>
      <w:pPr>
        <w:pBdr/>
        <w:spacing/>
        <w:ind/>
      </w:pPr>
      <w:tblPr>
        <w:tblBorders/>
      </w:tblPr>
      <w:tcPr>
        <w:tcBorders>
          <w:top w:val="single" w:color="7f7f7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6 Colorful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/>
      </w:rPr>
      <w:pPr>
        <w:pBdr/>
        <w:spacing/>
        <w:ind/>
      </w:pPr>
      <w:tblPr>
        <w:tblBorders/>
      </w:tblPr>
      <w:tcPr>
        <w:tcBorders>
          <w:bottom w:val="single" w:color="4f81bd" w:sz="4" w:space="0"/>
        </w:tcBorders>
      </w:tcPr>
    </w:tblStylePr>
    <w:tblStylePr w:type="la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/>
      </w:rPr>
      <w:pPr>
        <w:pBdr/>
        <w:spacing/>
        <w:ind/>
      </w:pPr>
      <w:tblPr>
        <w:tblBorders/>
      </w:tblPr>
      <w:tcPr>
        <w:tcBorders>
          <w:top w:val="single" w:color="4f81bd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6 Colorful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4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6 Colorful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/>
      </w:rPr>
      <w:pPr>
        <w:pBdr/>
        <w:spacing/>
        <w:ind/>
      </w:pPr>
      <w:tblPr>
        <w:tblBorders/>
      </w:tblPr>
      <w:tcPr>
        <w:tcBorders>
          <w:bottom w:val="single" w:color="c3d69b" w:sz="4" w:space="0"/>
        </w:tcBorders>
      </w:tcPr>
    </w:tblStylePr>
    <w:tblStylePr w:type="la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/>
      </w:rPr>
      <w:pPr>
        <w:pBdr/>
        <w:spacing/>
        <w:ind/>
      </w:pPr>
      <w:tblPr>
        <w:tblBorders/>
      </w:tblPr>
      <w:tcPr>
        <w:tcBorders>
          <w:top w:val="single" w:color="c3d69b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6 Colorful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4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6 Colorful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/>
      </w:rPr>
      <w:pPr>
        <w:pBdr/>
        <w:spacing/>
        <w:ind/>
      </w:pPr>
      <w:tblPr>
        <w:tblBorders/>
      </w:tblPr>
      <w:tcPr>
        <w:tcBorders>
          <w:bottom w:val="single" w:color="92ccdc" w:sz="4" w:space="0"/>
        </w:tcBorders>
      </w:tcPr>
    </w:tblStylePr>
    <w:tblStylePr w:type="la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/>
      </w:rPr>
      <w:pPr>
        <w:pBdr/>
        <w:spacing/>
        <w:ind/>
      </w:pPr>
      <w:tblPr>
        <w:tblBorders/>
      </w:tblPr>
      <w:tcPr>
        <w:tcBorders>
          <w:top w:val="single" w:color="92ccdc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6 Colorful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/>
      </w:rPr>
      <w:pPr>
        <w:pBdr/>
        <w:spacing/>
        <w:ind/>
      </w:pPr>
      <w:tblPr>
        <w:tblBorders/>
      </w:tblPr>
      <w:tcPr>
        <w:tcBorders>
          <w:bottom w:val="single" w:color="fac090" w:sz="4" w:space="0"/>
        </w:tcBorders>
      </w:tcPr>
    </w:tblStylePr>
    <w:tblStylePr w:type="la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/>
      </w:rPr>
      <w:pPr>
        <w:pBdr/>
        <w:spacing/>
        <w:ind/>
      </w:pPr>
      <w:tblPr>
        <w:tblBorders/>
      </w:tblPr>
      <w:tcPr>
        <w:tcBorders>
          <w:top w:val="single" w:color="fac09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7f7f7f" w:sz="4" w:space="0"/>
      </w:tblBorders>
    </w:tblPr>
    <w:tcPr>
      <w:tcBorders/>
    </w:tcPr>
    <w:tblStylePr w:type="band1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rFonts w:ascii="Arial" w:hAnsi="Arial"/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7 Colorful - Accent 1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4f81bd" w:sz="4" w:space="0"/>
      </w:tblBorders>
    </w:tblPr>
    <w:tcPr>
      <w:tcBorders/>
    </w:tcPr>
    <w:tblStylePr w:type="band1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rFonts w:ascii="Arial" w:hAnsi="Arial"/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sz="4" w:space="0"/>
        </w:tcBorders>
      </w:tcPr>
    </w:tblStylePr>
    <w:tblStylePr w:type="firstRow">
      <w:rPr>
        <w:rFonts w:ascii="Arial" w:hAnsi="Arial"/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7 Colorful - Accent 2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d99695" w:sz="4" w:space="0"/>
      </w:tblBorders>
    </w:tblPr>
    <w:tcPr>
      <w:tcBorders/>
    </w:tcPr>
    <w:tblStylePr w:type="band1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rFonts w:ascii="Arial" w:hAnsi="Arial"/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7 Colorful - Accent 3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c3d69b" w:sz="4" w:space="0"/>
      </w:tblBorders>
    </w:tblPr>
    <w:tcPr>
      <w:tcBorders/>
    </w:tcPr>
    <w:tblStylePr w:type="band1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rFonts w:ascii="Arial" w:hAnsi="Arial"/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sz="4" w:space="0"/>
        </w:tcBorders>
      </w:tcPr>
    </w:tblStylePr>
    <w:tblStylePr w:type="firstRow">
      <w:rPr>
        <w:rFonts w:ascii="Arial" w:hAnsi="Arial"/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3d69b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c3d69b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7 Colorful - Accent 4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b2a1c6" w:sz="4" w:space="0"/>
      </w:tblBorders>
    </w:tblPr>
    <w:tcPr>
      <w:tcBorders/>
    </w:tcPr>
    <w:tblStylePr w:type="band1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rFonts w:ascii="Arial" w:hAnsi="Arial"/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7 Colorful - Accent 5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92ccdc" w:sz="4" w:space="0"/>
      </w:tblBorders>
    </w:tblPr>
    <w:tcPr>
      <w:tcBorders/>
    </w:tcPr>
    <w:tblStylePr w:type="band1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rFonts w:ascii="Arial" w:hAnsi="Arial"/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sz="4" w:space="0"/>
        </w:tcBorders>
      </w:tcPr>
    </w:tblStylePr>
    <w:tblStylePr w:type="firstRow">
      <w:rPr>
        <w:rFonts w:ascii="Arial" w:hAnsi="Arial"/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2ccdc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2ccdc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7 Colorful - Accent 6"/>
    <w:basedOn w:val="734"/>
    <w:uiPriority w:val="99"/>
    <w:pPr>
      <w:pBdr/>
      <w:spacing/>
      <w:ind/>
    </w:pPr>
    <w:tblPr>
      <w:tblStyleRowBandSize w:val="1"/>
      <w:tblStyleColBandSize w:val="1"/>
      <w:tblBorders>
        <w:right w:val="single" w:color="fac090" w:sz="4" w:space="0"/>
      </w:tblBorders>
    </w:tblPr>
    <w:tcPr>
      <w:tcBorders/>
    </w:tcPr>
    <w:tblStylePr w:type="band1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rFonts w:ascii="Arial" w:hAnsi="Arial"/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sz="4" w:space="0"/>
        </w:tcBorders>
      </w:tcPr>
    </w:tblStylePr>
    <w:tblStylePr w:type="firstRow">
      <w:rPr>
        <w:rFonts w:ascii="Arial" w:hAnsi="Arial"/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0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0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ned - Accent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ned - Accent 1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ned - Accent 2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ned - Accent 3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ned - Accent 4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ned - Accent 5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ned - Accent 6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Bordered &amp; Lined - Accent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Bordered &amp; Lined - Accent 1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Bordered &amp; Lined - Accent 2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Bordered &amp; Lined - Accent 3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Bordered &amp; Lined - Accent 4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Bordered &amp; Lined - Accent 5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Bordered &amp; Lined - Accent 6"/>
    <w:basedOn w:val="734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Bordered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Bordered - Accent 1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Bordered - Accent 2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Bordered - Accent 3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Bordered - Accent 4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Bordered - Accent 5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Bordered - Accent 6"/>
    <w:basedOn w:val="734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2" w:customStyle="1">
    <w:name w:val="Заголовок 1 Знак"/>
    <w:link w:val="724"/>
    <w:uiPriority w:val="9"/>
    <w:pPr>
      <w:pBdr/>
      <w:spacing/>
      <w:ind/>
    </w:pPr>
    <w:rPr>
      <w:rFonts w:ascii="Arial" w:hAnsi="Arial" w:eastAsia="Arial" w:cs="Arial"/>
      <w:color w:val="365f91"/>
      <w:sz w:val="40"/>
      <w:szCs w:val="40"/>
    </w:rPr>
  </w:style>
  <w:style w:type="character" w:styleId="863" w:customStyle="1">
    <w:name w:val="Заголовок 2 Знак"/>
    <w:link w:val="725"/>
    <w:uiPriority w:val="9"/>
    <w:pPr>
      <w:pBdr/>
      <w:spacing/>
      <w:ind/>
    </w:pPr>
    <w:rPr>
      <w:rFonts w:ascii="Arial" w:hAnsi="Arial" w:eastAsia="Arial" w:cs="Arial"/>
      <w:color w:val="365f91"/>
      <w:sz w:val="32"/>
      <w:szCs w:val="32"/>
    </w:rPr>
  </w:style>
  <w:style w:type="character" w:styleId="864" w:customStyle="1">
    <w:name w:val="Заголовок 3 Знак"/>
    <w:link w:val="726"/>
    <w:uiPriority w:val="9"/>
    <w:pPr>
      <w:pBdr/>
      <w:spacing/>
      <w:ind/>
    </w:pPr>
    <w:rPr>
      <w:rFonts w:ascii="Arial" w:hAnsi="Arial" w:eastAsia="Arial" w:cs="Arial"/>
      <w:color w:val="365f91"/>
      <w:sz w:val="28"/>
      <w:szCs w:val="28"/>
    </w:rPr>
  </w:style>
  <w:style w:type="character" w:styleId="865" w:customStyle="1">
    <w:name w:val="Заголовок 4 Знак"/>
    <w:link w:val="727"/>
    <w:uiPriority w:val="9"/>
    <w:pPr>
      <w:pBdr/>
      <w:spacing/>
      <w:ind/>
    </w:pPr>
    <w:rPr>
      <w:rFonts w:ascii="Arial" w:hAnsi="Arial" w:eastAsia="Arial" w:cs="Arial"/>
      <w:i/>
      <w:iCs/>
      <w:color w:val="365f91"/>
    </w:rPr>
  </w:style>
  <w:style w:type="character" w:styleId="866" w:customStyle="1">
    <w:name w:val="Заголовок 5 Знак"/>
    <w:link w:val="728"/>
    <w:uiPriority w:val="9"/>
    <w:pPr>
      <w:pBdr/>
      <w:spacing/>
      <w:ind/>
    </w:pPr>
    <w:rPr>
      <w:rFonts w:ascii="Arial" w:hAnsi="Arial" w:eastAsia="Arial" w:cs="Arial"/>
      <w:color w:val="365f91"/>
    </w:rPr>
  </w:style>
  <w:style w:type="character" w:styleId="867" w:customStyle="1">
    <w:name w:val="Заголовок 6 Знак"/>
    <w:link w:val="729"/>
    <w:uiPriority w:val="9"/>
    <w:pPr>
      <w:pBdr/>
      <w:spacing/>
      <w:ind/>
    </w:pPr>
    <w:rPr>
      <w:rFonts w:ascii="Arial" w:hAnsi="Arial" w:eastAsia="Arial" w:cs="Arial"/>
      <w:i/>
      <w:iCs/>
      <w:color w:val="595959"/>
    </w:rPr>
  </w:style>
  <w:style w:type="character" w:styleId="868" w:customStyle="1">
    <w:name w:val="Заголовок 7 Знак"/>
    <w:link w:val="730"/>
    <w:uiPriority w:val="9"/>
    <w:pPr>
      <w:pBdr/>
      <w:spacing/>
      <w:ind/>
    </w:pPr>
    <w:rPr>
      <w:rFonts w:ascii="Arial" w:hAnsi="Arial" w:eastAsia="Arial" w:cs="Arial"/>
      <w:color w:val="595959"/>
    </w:rPr>
  </w:style>
  <w:style w:type="character" w:styleId="869" w:customStyle="1">
    <w:name w:val="Заголовок 8 Знак"/>
    <w:link w:val="731"/>
    <w:uiPriority w:val="9"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870" w:customStyle="1">
    <w:name w:val="Заголовок 9 Знак"/>
    <w:link w:val="732"/>
    <w:uiPriority w:val="9"/>
    <w:pPr>
      <w:pBdr/>
      <w:spacing/>
      <w:ind/>
    </w:pPr>
    <w:rPr>
      <w:rFonts w:ascii="Arial" w:hAnsi="Arial" w:eastAsia="Arial" w:cs="Arial"/>
      <w:i/>
      <w:iCs/>
      <w:color w:val="272727"/>
    </w:rPr>
  </w:style>
  <w:style w:type="paragraph" w:styleId="871">
    <w:name w:val="Title"/>
    <w:basedOn w:val="723"/>
    <w:next w:val="723"/>
    <w:link w:val="872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2" w:customStyle="1">
    <w:name w:val="Заголовок Знак"/>
    <w:link w:val="87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3">
    <w:name w:val="Subtitle"/>
    <w:basedOn w:val="723"/>
    <w:next w:val="723"/>
    <w:link w:val="874"/>
    <w:uiPriority w:val="11"/>
    <w:qFormat/>
    <w:pPr>
      <w:numPr>
        <w:ilvl w:val="1"/>
      </w:numPr>
      <w:pBdr/>
      <w:spacing/>
      <w:ind/>
    </w:pPr>
    <w:rPr>
      <w:color w:val="595959"/>
      <w:spacing w:val="15"/>
      <w:sz w:val="28"/>
      <w:szCs w:val="28"/>
    </w:rPr>
  </w:style>
  <w:style w:type="character" w:styleId="874" w:customStyle="1">
    <w:name w:val="Подзаголовок Знак"/>
    <w:link w:val="873"/>
    <w:uiPriority w:val="11"/>
    <w:pPr>
      <w:pBdr/>
      <w:spacing/>
      <w:ind/>
    </w:pPr>
    <w:rPr>
      <w:color w:val="595959"/>
      <w:spacing w:val="15"/>
      <w:sz w:val="28"/>
      <w:szCs w:val="28"/>
    </w:rPr>
  </w:style>
  <w:style w:type="paragraph" w:styleId="875">
    <w:name w:val="Quote"/>
    <w:basedOn w:val="723"/>
    <w:next w:val="723"/>
    <w:link w:val="876"/>
    <w:uiPriority w:val="29"/>
    <w:qFormat/>
    <w:pPr>
      <w:pBdr/>
      <w:spacing w:before="160"/>
      <w:ind/>
      <w:jc w:val="center"/>
    </w:pPr>
    <w:rPr>
      <w:i/>
      <w:iCs/>
      <w:color w:val="404040"/>
    </w:rPr>
  </w:style>
  <w:style w:type="character" w:styleId="876" w:customStyle="1">
    <w:name w:val="Цитата 2 Знак"/>
    <w:link w:val="875"/>
    <w:uiPriority w:val="29"/>
    <w:pPr>
      <w:pBdr/>
      <w:spacing/>
      <w:ind/>
    </w:pPr>
    <w:rPr>
      <w:i/>
      <w:iCs/>
      <w:color w:val="404040"/>
    </w:rPr>
  </w:style>
  <w:style w:type="paragraph" w:styleId="877">
    <w:name w:val="List Paragraph"/>
    <w:basedOn w:val="723"/>
    <w:uiPriority w:val="34"/>
    <w:qFormat/>
    <w:pPr>
      <w:pBdr/>
      <w:spacing/>
      <w:ind w:left="720"/>
      <w:contextualSpacing w:val="true"/>
    </w:pPr>
    <w:rPr>
      <w:szCs w:val="20"/>
    </w:rPr>
  </w:style>
  <w:style w:type="character" w:styleId="878">
    <w:name w:val="Intense Emphasis"/>
    <w:uiPriority w:val="21"/>
    <w:qFormat/>
    <w:pPr>
      <w:pBdr/>
      <w:spacing/>
      <w:ind/>
    </w:pPr>
    <w:rPr>
      <w:i/>
      <w:iCs/>
      <w:color w:val="365f91"/>
    </w:rPr>
  </w:style>
  <w:style w:type="paragraph" w:styleId="879">
    <w:name w:val="Intense Quote"/>
    <w:basedOn w:val="723"/>
    <w:next w:val="723"/>
    <w:link w:val="880"/>
    <w:uiPriority w:val="30"/>
    <w:qFormat/>
    <w:pPr>
      <w:pBdr>
        <w:top w:val="single" w:color="365f91" w:sz="4" w:space="10"/>
        <w:bottom w:val="single" w:color="365f91" w:sz="4" w:space="10"/>
      </w:pBdr>
      <w:spacing w:after="360" w:before="360"/>
      <w:ind w:right="864" w:left="864"/>
      <w:jc w:val="center"/>
    </w:pPr>
    <w:rPr>
      <w:i/>
      <w:iCs/>
      <w:color w:val="365f91"/>
    </w:rPr>
  </w:style>
  <w:style w:type="character" w:styleId="880" w:customStyle="1">
    <w:name w:val="Выделенная цитата Знак"/>
    <w:link w:val="879"/>
    <w:uiPriority w:val="30"/>
    <w:pPr>
      <w:pBdr/>
      <w:spacing/>
      <w:ind/>
    </w:pPr>
    <w:rPr>
      <w:i/>
      <w:iCs/>
      <w:color w:val="365f91"/>
    </w:rPr>
  </w:style>
  <w:style w:type="character" w:styleId="881">
    <w:name w:val="Intense Reference"/>
    <w:uiPriority w:val="32"/>
    <w:qFormat/>
    <w:pPr>
      <w:pBdr/>
      <w:spacing/>
      <w:ind/>
    </w:pPr>
    <w:rPr>
      <w:b/>
      <w:bCs/>
      <w:smallCaps/>
      <w:color w:val="365f91"/>
      <w:spacing w:val="5"/>
    </w:rPr>
  </w:style>
  <w:style w:type="paragraph" w:styleId="882">
    <w:name w:val="No Spacing"/>
    <w:basedOn w:val="723"/>
    <w:uiPriority w:val="1"/>
    <w:qFormat/>
    <w:pPr>
      <w:pBdr/>
      <w:spacing/>
      <w:ind/>
    </w:pPr>
  </w:style>
  <w:style w:type="character" w:styleId="883">
    <w:name w:val="Subtle Emphasis"/>
    <w:uiPriority w:val="19"/>
    <w:qFormat/>
    <w:pPr>
      <w:pBdr/>
      <w:spacing/>
      <w:ind/>
    </w:pPr>
    <w:rPr>
      <w:i/>
      <w:iCs/>
      <w:color w:val="404040"/>
    </w:rPr>
  </w:style>
  <w:style w:type="character" w:styleId="884">
    <w:name w:val="Emphasis"/>
    <w:uiPriority w:val="20"/>
    <w:qFormat/>
    <w:pPr>
      <w:pBdr/>
      <w:spacing/>
      <w:ind/>
    </w:pPr>
    <w:rPr>
      <w:i/>
      <w:iCs/>
    </w:rPr>
  </w:style>
  <w:style w:type="character" w:styleId="885">
    <w:name w:val="Strong"/>
    <w:uiPriority w:val="22"/>
    <w:qFormat/>
    <w:pPr>
      <w:pBdr/>
      <w:spacing/>
      <w:ind/>
    </w:pPr>
    <w:rPr>
      <w:b/>
      <w:bCs/>
    </w:rPr>
  </w:style>
  <w:style w:type="character" w:styleId="886">
    <w:name w:val="Subtle Reference"/>
    <w:uiPriority w:val="31"/>
    <w:qFormat/>
    <w:pPr>
      <w:pBdr/>
      <w:spacing/>
      <w:ind/>
    </w:pPr>
    <w:rPr>
      <w:smallCaps/>
      <w:color w:val="5a5a5a"/>
    </w:rPr>
  </w:style>
  <w:style w:type="character" w:styleId="887">
    <w:name w:val="Book Title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8">
    <w:name w:val="Header"/>
    <w:basedOn w:val="723"/>
    <w:link w:val="912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  <w:rPr>
      <w:rFonts w:ascii="Calibri" w:hAnsi="Calibri" w:eastAsia="Calibri"/>
      <w:sz w:val="22"/>
      <w:szCs w:val="22"/>
      <w:lang w:eastAsia="en-US"/>
    </w:rPr>
  </w:style>
  <w:style w:type="character" w:styleId="889" w:customStyle="1">
    <w:name w:val="Header Char"/>
    <w:basedOn w:val="733"/>
    <w:uiPriority w:val="99"/>
    <w:pPr>
      <w:pBdr/>
      <w:spacing/>
      <w:ind/>
    </w:pPr>
  </w:style>
  <w:style w:type="paragraph" w:styleId="890">
    <w:name w:val="Footer"/>
    <w:basedOn w:val="723"/>
    <w:link w:val="913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91" w:customStyle="1">
    <w:name w:val="Footer Char"/>
    <w:basedOn w:val="733"/>
    <w:uiPriority w:val="99"/>
    <w:pPr>
      <w:pBdr/>
      <w:spacing/>
      <w:ind/>
    </w:pPr>
  </w:style>
  <w:style w:type="paragraph" w:styleId="892">
    <w:name w:val="Caption"/>
    <w:basedOn w:val="723"/>
    <w:next w:val="723"/>
    <w:uiPriority w:val="35"/>
    <w:unhideWhenUsed/>
    <w:qFormat/>
    <w:pPr>
      <w:pBdr/>
      <w:spacing w:after="200"/>
      <w:ind/>
    </w:pPr>
    <w:rPr>
      <w:i/>
      <w:iCs/>
      <w:color w:val="1f497d"/>
      <w:sz w:val="18"/>
      <w:szCs w:val="18"/>
    </w:rPr>
  </w:style>
  <w:style w:type="paragraph" w:styleId="893">
    <w:name w:val="footnote text"/>
    <w:basedOn w:val="723"/>
    <w:link w:val="894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894" w:customStyle="1">
    <w:name w:val="Текст сноски Знак"/>
    <w:link w:val="893"/>
    <w:uiPriority w:val="99"/>
    <w:semiHidden/>
    <w:pPr>
      <w:pBdr/>
      <w:spacing/>
      <w:ind/>
    </w:pPr>
    <w:rPr>
      <w:sz w:val="20"/>
      <w:szCs w:val="20"/>
    </w:rPr>
  </w:style>
  <w:style w:type="character" w:styleId="895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96">
    <w:name w:val="endnote text"/>
    <w:basedOn w:val="723"/>
    <w:link w:val="897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897" w:customStyle="1">
    <w:name w:val="Текст концевой сноски Знак"/>
    <w:link w:val="896"/>
    <w:uiPriority w:val="99"/>
    <w:semiHidden/>
    <w:pPr>
      <w:pBdr/>
      <w:spacing/>
      <w:ind/>
    </w:pPr>
    <w:rPr>
      <w:sz w:val="20"/>
      <w:szCs w:val="20"/>
    </w:rPr>
  </w:style>
  <w:style w:type="character" w:styleId="898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character" w:styleId="899">
    <w:name w:val="Hyperlink"/>
    <w:pPr>
      <w:pBdr/>
      <w:spacing/>
      <w:ind/>
    </w:pPr>
    <w:rPr>
      <w:color w:val="0000ff"/>
      <w:u w:val="single"/>
    </w:rPr>
  </w:style>
  <w:style w:type="character" w:styleId="900">
    <w:name w:val="FollowedHyperlink"/>
    <w:uiPriority w:val="99"/>
    <w:semiHidden/>
    <w:unhideWhenUsed/>
    <w:pPr>
      <w:pBdr/>
      <w:spacing/>
      <w:ind/>
    </w:pPr>
    <w:rPr>
      <w:color w:val="800080"/>
      <w:u w:val="single"/>
    </w:rPr>
  </w:style>
  <w:style w:type="paragraph" w:styleId="901">
    <w:name w:val="toc 1"/>
    <w:basedOn w:val="723"/>
    <w:next w:val="723"/>
    <w:uiPriority w:val="39"/>
    <w:unhideWhenUsed/>
    <w:pPr>
      <w:pBdr/>
      <w:spacing w:after="100"/>
      <w:ind/>
    </w:pPr>
  </w:style>
  <w:style w:type="paragraph" w:styleId="902">
    <w:name w:val="toc 2"/>
    <w:basedOn w:val="723"/>
    <w:next w:val="723"/>
    <w:uiPriority w:val="39"/>
    <w:unhideWhenUsed/>
    <w:pPr>
      <w:pBdr/>
      <w:spacing w:after="100"/>
      <w:ind w:left="220"/>
    </w:pPr>
  </w:style>
  <w:style w:type="paragraph" w:styleId="903">
    <w:name w:val="toc 3"/>
    <w:basedOn w:val="723"/>
    <w:next w:val="723"/>
    <w:uiPriority w:val="39"/>
    <w:unhideWhenUsed/>
    <w:pPr>
      <w:pBdr/>
      <w:spacing w:after="100"/>
      <w:ind w:left="440"/>
    </w:pPr>
  </w:style>
  <w:style w:type="paragraph" w:styleId="904">
    <w:name w:val="toc 4"/>
    <w:basedOn w:val="723"/>
    <w:next w:val="723"/>
    <w:uiPriority w:val="39"/>
    <w:unhideWhenUsed/>
    <w:pPr>
      <w:pBdr/>
      <w:spacing w:after="100"/>
      <w:ind w:left="660"/>
    </w:pPr>
  </w:style>
  <w:style w:type="paragraph" w:styleId="905">
    <w:name w:val="toc 5"/>
    <w:basedOn w:val="723"/>
    <w:next w:val="723"/>
    <w:uiPriority w:val="39"/>
    <w:unhideWhenUsed/>
    <w:pPr>
      <w:pBdr/>
      <w:spacing w:after="100"/>
      <w:ind w:left="880"/>
    </w:pPr>
  </w:style>
  <w:style w:type="paragraph" w:styleId="906">
    <w:name w:val="toc 6"/>
    <w:basedOn w:val="723"/>
    <w:next w:val="723"/>
    <w:uiPriority w:val="39"/>
    <w:unhideWhenUsed/>
    <w:pPr>
      <w:pBdr/>
      <w:spacing w:after="100"/>
      <w:ind w:left="1100"/>
    </w:pPr>
  </w:style>
  <w:style w:type="paragraph" w:styleId="907">
    <w:name w:val="toc 7"/>
    <w:basedOn w:val="723"/>
    <w:next w:val="723"/>
    <w:uiPriority w:val="39"/>
    <w:unhideWhenUsed/>
    <w:pPr>
      <w:pBdr/>
      <w:spacing w:after="100"/>
      <w:ind w:left="1320"/>
    </w:pPr>
  </w:style>
  <w:style w:type="paragraph" w:styleId="908">
    <w:name w:val="toc 8"/>
    <w:basedOn w:val="723"/>
    <w:next w:val="723"/>
    <w:uiPriority w:val="39"/>
    <w:unhideWhenUsed/>
    <w:pPr>
      <w:pBdr/>
      <w:spacing w:after="100"/>
      <w:ind w:left="1540"/>
    </w:pPr>
  </w:style>
  <w:style w:type="paragraph" w:styleId="909">
    <w:name w:val="toc 9"/>
    <w:basedOn w:val="723"/>
    <w:next w:val="723"/>
    <w:uiPriority w:val="39"/>
    <w:unhideWhenUsed/>
    <w:pPr>
      <w:pBdr/>
      <w:spacing w:after="100"/>
      <w:ind w:left="1760"/>
    </w:pPr>
  </w:style>
  <w:style w:type="paragraph" w:styleId="910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1">
    <w:name w:val="table of figures"/>
    <w:basedOn w:val="723"/>
    <w:next w:val="723"/>
    <w:uiPriority w:val="99"/>
    <w:unhideWhenUsed/>
    <w:pPr>
      <w:pBdr/>
      <w:spacing/>
      <w:ind/>
    </w:pPr>
  </w:style>
  <w:style w:type="character" w:styleId="912" w:customStyle="1">
    <w:name w:val="Верхний колонтитул Знак"/>
    <w:basedOn w:val="733"/>
    <w:link w:val="888"/>
    <w:uiPriority w:val="99"/>
    <w:pPr>
      <w:pBdr/>
      <w:spacing/>
      <w:ind/>
    </w:pPr>
  </w:style>
  <w:style w:type="character" w:styleId="913" w:customStyle="1">
    <w:name w:val="Нижний колонтитул Знак"/>
    <w:basedOn w:val="733"/>
    <w:link w:val="890"/>
    <w:uiPriority w:val="99"/>
    <w:pPr>
      <w:pBdr/>
      <w:spacing/>
      <w:ind/>
    </w:pPr>
  </w:style>
  <w:style w:type="paragraph" w:styleId="914">
    <w:name w:val="Balloon Text"/>
    <w:basedOn w:val="723"/>
    <w:link w:val="915"/>
    <w:uiPriority w:val="99"/>
    <w:semiHidden/>
    <w:unhideWhenUsed/>
    <w:pPr>
      <w:pBdr/>
      <w:spacing/>
      <w:ind/>
    </w:pPr>
    <w:rPr>
      <w:rFonts w:ascii="Tahoma" w:hAnsi="Tahoma" w:eastAsia="Calibri"/>
      <w:sz w:val="16"/>
      <w:szCs w:val="16"/>
      <w:lang w:val="en-US" w:eastAsia="en-US"/>
    </w:rPr>
  </w:style>
  <w:style w:type="character" w:styleId="915" w:customStyle="1">
    <w:name w:val="Текст выноски Знак"/>
    <w:link w:val="91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16" w:customStyle="1">
    <w:name w:val="ConsPlusNormal"/>
    <w:pPr>
      <w:pBdr/>
      <w:spacing/>
      <w:ind w:firstLine="720"/>
    </w:pPr>
    <w:rPr>
      <w:rFonts w:ascii="Arial" w:hAnsi="Arial" w:eastAsia="Times New Roman" w:cs="Arial"/>
    </w:rPr>
  </w:style>
  <w:style w:type="paragraph" w:styleId="917">
    <w:name w:val="Plain Text"/>
    <w:basedOn w:val="723"/>
    <w:link w:val="918"/>
    <w:uiPriority w:val="99"/>
    <w:unhideWhenUsed/>
    <w:pPr>
      <w:pBdr/>
      <w:spacing/>
      <w:ind/>
    </w:pPr>
    <w:rPr>
      <w:rFonts w:ascii="Consolas" w:hAnsi="Consolas" w:eastAsia="Calibri"/>
      <w:sz w:val="21"/>
      <w:szCs w:val="21"/>
      <w:lang w:val="en-US" w:eastAsia="en-US"/>
    </w:rPr>
  </w:style>
  <w:style w:type="character" w:styleId="918" w:customStyle="1">
    <w:name w:val="Текст Знак"/>
    <w:link w:val="917"/>
    <w:uiPriority w:val="99"/>
    <w:pPr>
      <w:pBdr/>
      <w:spacing/>
      <w:ind/>
    </w:pPr>
    <w:rPr>
      <w:rFonts w:ascii="Consolas" w:hAnsi="Consolas"/>
      <w:sz w:val="21"/>
      <w:szCs w:val="21"/>
    </w:rPr>
  </w:style>
  <w:style w:type="paragraph" w:styleId="919" w:customStyle="1">
    <w:name w:val="paragraph scxw163741632 bcx0"/>
    <w:basedOn w:val="723"/>
    <w:pPr>
      <w:pBdr/>
      <w:spacing w:after="100" w:afterAutospacing="1" w:before="100" w:beforeAutospacing="1"/>
      <w:ind/>
    </w:pPr>
  </w:style>
  <w:style w:type="character" w:styleId="920" w:customStyle="1">
    <w:name w:val="Интернет-ссылка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921">
    <w:name w:val="Revision"/>
    <w:hidden/>
    <w:uiPriority w:val="99"/>
    <w:semiHidden/>
    <w:pPr>
      <w:pBdr/>
      <w:spacing/>
      <w:ind/>
    </w:pPr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revision>3</cp:revision>
  <dcterms:created xsi:type="dcterms:W3CDTF">2026-09-04T07:16:00Z</dcterms:created>
  <dcterms:modified xsi:type="dcterms:W3CDTF">2026-09-04T07:57:44Z</dcterms:modified>
  <cp:version>786432</cp:version>
</cp:coreProperties>
</file>